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3" w:type="pct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7316"/>
      </w:tblGrid>
      <w:tr w:rsidR="00357EFC" w:rsidRPr="00357EFC" w:rsidTr="00357EFC">
        <w:tc>
          <w:tcPr>
            <w:tcW w:w="2349" w:type="pct"/>
            <w:gridSpan w:val="2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FFFFFF"/>
            </w:tcBorders>
            <w:shd w:val="clear" w:color="auto" w:fill="D4DDC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Извещение о проведении торговой процедуры "Аукцион на повышение цены № 3045564"  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Форма торговой процедуры: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Открытая форма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Организатор: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5" w:tgtFrame="_blank" w:tooltip="Просмотреть информационную карту участника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ПУБЛИЧНОЕ АКЦИОНЕРНОЕ ОБЩЕСТВО "АМУРСКИЙ СУДОСТРОИТЕЛЬНЫЙ ЗАВОД"</w:t>
              </w:r>
            </w:hyperlink>
            <w:r w:rsidR="00357EFC"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Россия, 681000, Хабаровский край, Комсомольск-на-Амуре, 681000, Хабаровский, Комсомольск-на-Амуре, Аллея Труда, дом 1, корпус ---, офис (квартира) ---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Контактное лицо: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Вологдин Александр Николаевич</w:t>
            </w: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Начальник отдела - главный архитектор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Общее наименование торгов: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Право заключения договора купли-продажи недвижимого имущества, являющегося собственностью ПАО "АСЗ"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Дата публикации: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27.03.2023 04:20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Аукцион</w:t>
            </w:r>
            <w:r w:rsidR="00357EFC"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10.05.2023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 06.00 до 10.00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Общая цена: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56 353 208,00 руб.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Документация по торгам: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 документацией по торгам можно ознакомиться на странице данной торговой процедуры </w:t>
            </w:r>
            <w:hyperlink r:id="rId6" w:history="1">
              <w:r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Документация по торгам</w:t>
              </w:r>
            </w:hyperlink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регистрации на сайте: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регистрации претендентов на участие в торговой процедуре по вышеуказанному предмету договора указан в разделе "</w:t>
            </w:r>
            <w:hyperlink r:id="rId7" w:history="1">
              <w:r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Подключение</w:t>
              </w:r>
            </w:hyperlink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" </w:t>
            </w:r>
          </w:p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 сайте в сети Интернет по адресу: fabrikant.ru.</w:t>
            </w:r>
          </w:p>
        </w:tc>
      </w:tr>
      <w:tr w:rsidR="00357EFC" w:rsidRPr="00357EFC" w:rsidTr="00357EFC">
        <w:tc>
          <w:tcPr>
            <w:tcW w:w="26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Порядок подачи заявок:</w:t>
            </w:r>
          </w:p>
        </w:tc>
        <w:tc>
          <w:tcPr>
            <w:tcW w:w="2089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Заявки по данному предмету договора подаются 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Интернет по адресу: fabrikant.ru.</w:t>
            </w:r>
          </w:p>
        </w:tc>
      </w:tr>
    </w:tbl>
    <w:tbl>
      <w:tblPr>
        <w:tblpPr w:leftFromText="180" w:rightFromText="180" w:vertAnchor="text" w:horzAnchor="page" w:tblpX="1" w:tblpY="1"/>
        <w:tblOverlap w:val="never"/>
        <w:tblW w:w="6585" w:type="pct"/>
        <w:tblBorders>
          <w:top w:val="single" w:sz="6" w:space="0" w:color="C5C5C5"/>
          <w:left w:val="single" w:sz="6" w:space="0" w:color="C5C5C5"/>
          <w:right w:val="single" w:sz="6" w:space="0" w:color="C5C5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754"/>
        <w:gridCol w:w="3261"/>
        <w:gridCol w:w="1136"/>
        <w:gridCol w:w="5133"/>
        <w:gridCol w:w="993"/>
      </w:tblGrid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8" w:anchor="lot_1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№1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1002, общей площадью 179,0 кв. метра, с кадастровым номером 27:22:0030508:470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1002.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4 714 224,00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9" w:anchor="lot_2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№2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1003, общей площадью 27,8 кв. метра, с кадастровым номером 27:22:0030508:443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1003.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943 824,00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0" w:anchor="lot_3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№3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</w:t>
            </w: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помещение № 1004, общей площадью 43,2 кв. метра, с кадастровым номером 27:22:0030508:500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29, пом. 1004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[Z1615001] Покупка-продажа жилых и нежилых 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lastRenderedPageBreak/>
              <w:t>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1 449 024,00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Идёт приём </w:t>
            </w: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1" w:anchor="lot_4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№4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жилое помещение № 1005, общей площадью 200,3 кв. метра, с кадастровым номером 27:22:0030508:450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29 пом. 1005.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6 942 520,00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2" w:anchor="lot_5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№5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жилое помещение № 1006, общей площадью 901,2 кв. метра, с кадастровым номером 27:22:0030508:457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1006.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31 143 520,00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3" w:anchor="lot_6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№6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1007-1, общей площадью 103,1 кв. метра, с кадастровым номером 27:22:0030508:502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1007-1.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1 949 424,00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4" w:anchor="lot_7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№7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1007-2, общей площадью 77,8 кв. метра, с кадастровым номером 27:22:0030508:503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1007-2.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1 479 024,00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5" w:anchor="lot_8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№8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1007-3, общей площадью 133,1 кв. метра, с кадастровым номером 27:22:0030508:504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1007-3.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2 019 024,00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  <w:tr w:rsidR="00357EFC" w:rsidRPr="00357EFC" w:rsidTr="00357EFC">
        <w:tc>
          <w:tcPr>
            <w:tcW w:w="28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B77609" w:rsidP="00357EFC">
            <w:pPr>
              <w:spacing w:before="15" w:after="15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6" w:anchor="lot_9" w:history="1">
              <w:r w:rsidR="00357EFC" w:rsidRPr="00357EFC">
                <w:rPr>
                  <w:rFonts w:ascii="Tahoma" w:eastAsia="Times New Roman" w:hAnsi="Tahoma" w:cs="Tahoma"/>
                  <w:color w:val="297CA6"/>
                  <w:sz w:val="19"/>
                  <w:szCs w:val="19"/>
                  <w:lang w:eastAsia="ru-RU"/>
                </w:rPr>
                <w:t>Лот №9</w:t>
              </w:r>
            </w:hyperlink>
          </w:p>
        </w:tc>
        <w:tc>
          <w:tcPr>
            <w:tcW w:w="2000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Право на заключение договора купли-продажи недвижимого имущества, являющегося собственностью ПАО «АСЗ» (далее – «Имущество»): - нежилое помещение № 1007-4, общей площадью 484,9 кв. метра, с кадастровым номером 27:22:0030508:505 Адрес объекта: Хабаровский край, г. Комсомольск-на-Амуре, р-н Центральный округ, </w:t>
            </w:r>
            <w:proofErr w:type="spell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пр-кт</w:t>
            </w:r>
            <w:proofErr w:type="spell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Мира, д. 29, пом. 1007-4.</w:t>
            </w:r>
          </w:p>
        </w:tc>
        <w:tc>
          <w:tcPr>
            <w:tcW w:w="841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ОКПД</w:t>
            </w:r>
            <w:proofErr w:type="gramStart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  <w:proofErr w:type="gramEnd"/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 </w:t>
            </w:r>
            <w:r w:rsidRPr="00357EFC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[Z1615001] Покупка-продажа жилых и нежилых зданий и помещений</w:t>
            </w:r>
          </w:p>
        </w:tc>
        <w:tc>
          <w:tcPr>
            <w:tcW w:w="293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шт.</w:t>
            </w:r>
          </w:p>
        </w:tc>
        <w:tc>
          <w:tcPr>
            <w:tcW w:w="1324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5 712 624,00 руб.</w:t>
            </w:r>
          </w:p>
        </w:tc>
        <w:tc>
          <w:tcPr>
            <w:tcW w:w="256" w:type="pct"/>
            <w:tcBorders>
              <w:top w:val="single" w:sz="6" w:space="0" w:color="D4D0C8"/>
              <w:left w:val="single" w:sz="6" w:space="0" w:color="D4D0C8"/>
              <w:bottom w:val="single" w:sz="6" w:space="0" w:color="C5C5C5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EFC" w:rsidRPr="00357EFC" w:rsidRDefault="00357EFC" w:rsidP="00357EFC">
            <w:pPr>
              <w:spacing w:before="15" w:after="15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57EFC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Идёт приём заявок</w:t>
            </w:r>
          </w:p>
        </w:tc>
      </w:tr>
    </w:tbl>
    <w:p w:rsidR="001D29AA" w:rsidRDefault="001D29AA"/>
    <w:sectPr w:rsidR="001D29AA" w:rsidSect="00357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29"/>
    <w:rsid w:val="001D29AA"/>
    <w:rsid w:val="00357EFC"/>
    <w:rsid w:val="00923E29"/>
    <w:rsid w:val="00B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trades/corporate/AuctionSeller/?action=view&amp;id=25378" TargetMode="External"/><Relationship Id="rId13" Type="http://schemas.openxmlformats.org/officeDocument/2006/relationships/hyperlink" Target="https://www.fabrikant.ru/trades/corporate/AuctionSeller/?action=view&amp;id=2537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brikant.ru/request/" TargetMode="External"/><Relationship Id="rId12" Type="http://schemas.openxmlformats.org/officeDocument/2006/relationships/hyperlink" Target="https://www.fabrikant.ru/trades/corporate/AuctionSeller/?action=view&amp;id=2537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brikant.ru/trades/corporate/AuctionSeller/?action=view&amp;id=25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brikant.ru/trades/corporate/AuctionSeller/?action=file_documentations_view&amp;procedure_id=25378" TargetMode="External"/><Relationship Id="rId11" Type="http://schemas.openxmlformats.org/officeDocument/2006/relationships/hyperlink" Target="https://www.fabrikant.ru/trades/corporate/AuctionSeller/?action=view&amp;id=25378" TargetMode="External"/><Relationship Id="rId5" Type="http://schemas.openxmlformats.org/officeDocument/2006/relationships/hyperlink" Target="https://www.fabrikant.ru/firms/view_firm.html?id=lPuLZUP1Ije8U3PQDTcVnLEDX4CwAkbdwFzIqQ7gC914ZDZMNvv5t5uRDmO08RdsxkicuNbwTVWsaqCibnAhOA" TargetMode="External"/><Relationship Id="rId15" Type="http://schemas.openxmlformats.org/officeDocument/2006/relationships/hyperlink" Target="https://www.fabrikant.ru/trades/corporate/AuctionSeller/?action=view&amp;id=25378" TargetMode="External"/><Relationship Id="rId10" Type="http://schemas.openxmlformats.org/officeDocument/2006/relationships/hyperlink" Target="https://www.fabrikant.ru/trades/corporate/AuctionSeller/?action=view&amp;id=25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brikant.ru/trades/corporate/AuctionSeller/?action=view&amp;id=25378" TargetMode="External"/><Relationship Id="rId14" Type="http://schemas.openxmlformats.org/officeDocument/2006/relationships/hyperlink" Target="https://www.fabrikant.ru/trades/corporate/AuctionSeller/?action=view&amp;id=25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Ольга Александровна</dc:creator>
  <cp:keywords/>
  <dc:description/>
  <cp:lastModifiedBy>Киреева Ольга Александровна</cp:lastModifiedBy>
  <cp:revision>5</cp:revision>
  <dcterms:created xsi:type="dcterms:W3CDTF">2023-03-27T01:21:00Z</dcterms:created>
  <dcterms:modified xsi:type="dcterms:W3CDTF">2023-03-27T01:26:00Z</dcterms:modified>
</cp:coreProperties>
</file>