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B9" w:rsidRPr="00FE1DDC" w:rsidRDefault="00FE1DDC" w:rsidP="00FE1DDC">
      <w:pPr>
        <w:jc w:val="left"/>
        <w:rPr>
          <w:rFonts w:ascii="Times New Roman" w:hAnsi="Times New Roman" w:cs="Times New Roman"/>
          <w:sz w:val="28"/>
          <w:szCs w:val="28"/>
        </w:rPr>
      </w:pPr>
      <w:r w:rsidRPr="00FE1DDC">
        <w:rPr>
          <w:rFonts w:ascii="Times New Roman" w:hAnsi="Times New Roman" w:cs="Times New Roman"/>
          <w:sz w:val="28"/>
          <w:szCs w:val="28"/>
        </w:rPr>
        <w:t xml:space="preserve">Сведения о балансе </w:t>
      </w:r>
      <w:r w:rsidR="00084F3D">
        <w:rPr>
          <w:rFonts w:ascii="Times New Roman" w:hAnsi="Times New Roman" w:cs="Times New Roman"/>
          <w:sz w:val="28"/>
          <w:szCs w:val="28"/>
        </w:rPr>
        <w:t xml:space="preserve">электрической энергии </w:t>
      </w:r>
      <w:r w:rsidRPr="00FE1DDC">
        <w:rPr>
          <w:rFonts w:ascii="Times New Roman" w:hAnsi="Times New Roman" w:cs="Times New Roman"/>
          <w:sz w:val="28"/>
          <w:szCs w:val="28"/>
        </w:rPr>
        <w:t>и мощности за 202</w:t>
      </w:r>
      <w:r w:rsidR="00A94124">
        <w:rPr>
          <w:rFonts w:ascii="Times New Roman" w:hAnsi="Times New Roman" w:cs="Times New Roman"/>
          <w:sz w:val="28"/>
          <w:szCs w:val="28"/>
        </w:rPr>
        <w:t>2</w:t>
      </w:r>
      <w:r w:rsidRPr="00FE1DD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715"/>
        <w:gridCol w:w="1202"/>
      </w:tblGrid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A9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94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электроэнергии, поступившей в сеть,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47 918,651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47 918,651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услуг,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электроэнергии, переданной потребителям (полезный отпуск)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2 372,785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FE1DDC" w:rsidP="00A94124">
            <w:pPr>
              <w:tabs>
                <w:tab w:val="left" w:pos="416"/>
              </w:tabs>
              <w:spacing w:before="100" w:beforeAutospacing="1" w:after="100" w:afterAutospacing="1" w:line="240" w:lineRule="auto"/>
              <w:ind w:left="-9" w:firstLin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4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945,407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before="100" w:beforeAutospacing="1" w:after="100" w:afterAutospacing="1" w:line="240" w:lineRule="auto"/>
              <w:ind w:left="132"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427,378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 (юридические лица):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FE1DDC" w:rsidP="00A94124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94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288,403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приравненные к ним потребители: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84,382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45 572,866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FE1DDC" w:rsidP="00A94124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4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832,237</w:t>
            </w:r>
          </w:p>
        </w:tc>
      </w:tr>
      <w:tr w:rsidR="00FE1DDC" w:rsidRPr="005A78A0" w:rsidTr="00FE1DDC">
        <w:tc>
          <w:tcPr>
            <w:tcW w:w="6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фактических потерь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92,737</w:t>
            </w:r>
          </w:p>
        </w:tc>
      </w:tr>
      <w:tr w:rsidR="00FE1DDC" w:rsidRPr="005A78A0" w:rsidTr="00FE1DDC">
        <w:tc>
          <w:tcPr>
            <w:tcW w:w="6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FE1DDC" w:rsidP="00A9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A941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фактических потерь,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A94124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240,024</w:t>
            </w:r>
            <w:bookmarkStart w:id="0" w:name="_GoBack"/>
            <w:bookmarkEnd w:id="0"/>
          </w:p>
        </w:tc>
      </w:tr>
      <w:tr w:rsidR="00FE1DDC" w:rsidRPr="005A78A0" w:rsidTr="00FE1DDC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Нормативные потери, установленные Комитетом по ценам и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214C2B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DDC" w:rsidRPr="00D95F65" w:rsidRDefault="00FE1DDC" w:rsidP="00FE1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3,82</w:t>
            </w:r>
          </w:p>
        </w:tc>
      </w:tr>
    </w:tbl>
    <w:p w:rsidR="00FE1DDC" w:rsidRDefault="00FE1DDC"/>
    <w:p w:rsidR="00FE1DDC" w:rsidRDefault="00FE1DDC"/>
    <w:sectPr w:rsidR="00FE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C"/>
    <w:rsid w:val="00084F3D"/>
    <w:rsid w:val="007814B9"/>
    <w:rsid w:val="00A94124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C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C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3</cp:revision>
  <dcterms:created xsi:type="dcterms:W3CDTF">2022-09-07T06:57:00Z</dcterms:created>
  <dcterms:modified xsi:type="dcterms:W3CDTF">2023-08-07T03:45:00Z</dcterms:modified>
</cp:coreProperties>
</file>